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关于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赣州水务集团上犹县自来水有限公司办公设备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项目的询价公告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赣州佳禾项目咨询管理有限公司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受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赣州水务集团上犹县自来水有限公司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委托，对其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办公设备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项目，采用询价方式进行采购。欢迎符合资格要求并有供货能力的供应商踊跃报价。</w:t>
      </w:r>
    </w:p>
    <w:p>
      <w:pPr>
        <w:jc w:val="left"/>
        <w:outlineLvl w:val="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1、采购项目要求及数量</w:t>
      </w:r>
    </w:p>
    <w:tbl>
      <w:tblPr>
        <w:tblStyle w:val="9"/>
        <w:tblW w:w="10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765"/>
        <w:gridCol w:w="6377"/>
        <w:gridCol w:w="480"/>
        <w:gridCol w:w="444"/>
        <w:gridCol w:w="1020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7"/>
                <w:szCs w:val="27"/>
                <w:highlight w:val="none"/>
                <w:lang w:bidi="ar"/>
              </w:rPr>
              <w:t>序号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7"/>
                <w:szCs w:val="27"/>
                <w:highlight w:val="none"/>
                <w:lang w:bidi="ar"/>
              </w:rPr>
              <w:t>货物名称</w:t>
            </w:r>
          </w:p>
        </w:tc>
        <w:tc>
          <w:tcPr>
            <w:tcW w:w="63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7"/>
                <w:szCs w:val="27"/>
                <w:highlight w:val="none"/>
                <w:lang w:bidi="ar"/>
              </w:rPr>
              <w:t>主要技术参数及要求</w:t>
            </w:r>
          </w:p>
        </w:tc>
        <w:tc>
          <w:tcPr>
            <w:tcW w:w="4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7"/>
                <w:szCs w:val="27"/>
                <w:highlight w:val="none"/>
                <w:lang w:bidi="ar"/>
              </w:rPr>
              <w:t>单位</w:t>
            </w:r>
          </w:p>
        </w:tc>
        <w:tc>
          <w:tcPr>
            <w:tcW w:w="4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7"/>
                <w:szCs w:val="27"/>
                <w:highlight w:val="none"/>
                <w:lang w:bidi="ar"/>
              </w:rPr>
              <w:t>数量</w:t>
            </w:r>
          </w:p>
        </w:tc>
        <w:tc>
          <w:tcPr>
            <w:tcW w:w="10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7"/>
                <w:szCs w:val="27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7"/>
                <w:szCs w:val="27"/>
                <w:highlight w:val="none"/>
                <w:lang w:val="en-US" w:eastAsia="zh-CN"/>
              </w:rPr>
              <w:t>预算单价（元）</w:t>
            </w:r>
          </w:p>
        </w:tc>
        <w:tc>
          <w:tcPr>
            <w:tcW w:w="1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7"/>
                <w:szCs w:val="27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7"/>
                <w:szCs w:val="27"/>
                <w:highlight w:val="none"/>
                <w:lang w:val="en-US" w:eastAsia="zh-CN" w:bidi="ar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637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Intel 酷睿i5 10500主频3.1Ghz内存容量 8GB内存类型 DDR4固态硬盘描述 SSD固态硬盘固态硬盘容量 512GB有线网卡 1000Mbps以太网卡数据接口 前置面板：4×USB3.0后置面板：4×USB2.0音频接口 前置面板：1×耳机输出接口，1×麦克风输入接口后置面板：1×耳机/麦克风两用接口视频接口 1×VGA，1×HDMI，1DisplayPort网络接口 1×RJ45（网络接口其它接口 1×COM串口，1×电源接口机箱类型 立式机箱颜色 黑色显示器21.5寸机箱尺寸 276×143×342mm保修服务：全国联保，享受三包服务；原厂叁年整机保修,壹小时内上门服务。</w:t>
            </w:r>
          </w:p>
        </w:tc>
        <w:tc>
          <w:tcPr>
            <w:tcW w:w="4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4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4370.00</w:t>
            </w:r>
          </w:p>
        </w:tc>
        <w:tc>
          <w:tcPr>
            <w:tcW w:w="1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39330.00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打印机</w:t>
            </w:r>
          </w:p>
        </w:tc>
        <w:tc>
          <w:tcPr>
            <w:tcW w:w="6377" w:type="dxa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产品类型 票据针式打印机（平推式）打印方式 点阵击打式打印方向 双向逻辑查找打印针数 24针可靠性 打印头寿命：4亿次/针色带性能 色带型号：色带芯S010079，色带架S015555色带寿命：1000万字符（信函模式），2000万字符（草体模式）复写能力 7份（1份原件+6份拷贝）缓冲区 128KB接口类型 USB2.0，IEEE1284双向并口全国联保，享受三包服务；原厂叁年整机保修,壹小时内上门服务。</w:t>
            </w:r>
          </w:p>
        </w:tc>
        <w:tc>
          <w:tcPr>
            <w:tcW w:w="4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2843.00</w:t>
            </w:r>
          </w:p>
        </w:tc>
        <w:tc>
          <w:tcPr>
            <w:tcW w:w="1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2843.00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打印机</w:t>
            </w:r>
          </w:p>
        </w:tc>
        <w:tc>
          <w:tcPr>
            <w:tcW w:w="637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产品尺寸：长200mm；宽170mm；高120mm产品净重:2.5kg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针数:9针打印厚度:0.065-0.14mm列宽:58mm复写能力:2份（1份原件+1份拷贝）进纸方式:卷纸USB；串口整机免费保修三年（含打印头），三年厂家免费上门服务。</w:t>
            </w:r>
          </w:p>
        </w:tc>
        <w:tc>
          <w:tcPr>
            <w:tcW w:w="4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1793.00</w:t>
            </w:r>
          </w:p>
        </w:tc>
        <w:tc>
          <w:tcPr>
            <w:tcW w:w="1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1793.00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21" w:type="dxa"/>
            <w:gridSpan w:val="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7"/>
                <w:szCs w:val="27"/>
                <w:highlight w:val="none"/>
                <w:lang w:val="en-US" w:eastAsia="zh-CN"/>
              </w:rPr>
              <w:t>合计金额（大小写）：肆万叁仟玖佰陆拾陆元整（43966.00）</w:t>
            </w:r>
          </w:p>
        </w:tc>
      </w:tr>
    </w:tbl>
    <w:p>
      <w:pPr>
        <w:ind w:right="-764" w:rightChars="-364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ind w:right="-764" w:rightChars="-364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本项目为交钥匙工程，实行总价包干（含货物购买、运输和税费等全部费用）。</w:t>
      </w:r>
    </w:p>
    <w:p>
      <w:pPr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2、供应商资格及要求：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highlight w:val="none"/>
        </w:rPr>
        <w:instrText xml:space="preserve">= 1 \* GB3</w:instrText>
      </w: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①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具有独立承担民事责任的能力；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highlight w:val="none"/>
        </w:rPr>
        <w:instrText xml:space="preserve">= 2 \* GB3</w:instrText>
      </w: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②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具有履行合同所必需的设备和专业技术能力；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highlight w:val="none"/>
        </w:rPr>
        <w:instrText xml:space="preserve"> = 3 \* GB3 </w:instrText>
      </w: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③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具有提供现货的能力，并确保提供货物为全新货物。</w:t>
      </w:r>
    </w:p>
    <w:p>
      <w:pPr>
        <w:outlineLvl w:val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3、递交报价表时间：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2023年8月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3日10: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(北京时间)；</w:t>
      </w:r>
    </w:p>
    <w:p>
      <w:pPr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4、递交报价表地点：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上犹县嘉福花园2号楼208写字楼（五指峰大道与安顺路交汇处）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5、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</w:rPr>
        <w:t>递交报价表时需提交的材料：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</w:rPr>
        <w:t>公司营业执照复印件、法定代表人授权委托书、报价表，以上材料一式三份加盖公章包装在一个密封袋内，并注明公司名称。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6、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交货时间要求：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由供方负责全部产品的运输。合同签订后3个日历天内完成送货。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7、成交原则：采购单位根据符合采购要求、质量和服务相等且报价最低的原则确定成交供应商；如果出现两个以上相同最低报价的，则以服务响应时间短的供应商为中标供应商；如果服务响应时间也相同，则有采购人随机抽取产生中标人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8、付款方式：货物送到指定地点经验收合格后无质量问题一次性付清，不计付利息。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9、代理服务费：本项目采购人同意向成交供应商收取代理费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仟元整。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10、联系方式：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采购单位：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  <w:t>赣州水务集团上犹县自来水有限公司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地址：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eastAsia="zh-CN"/>
        </w:rPr>
        <w:t>上犹县县城</w:t>
      </w:r>
    </w:p>
    <w:p>
      <w:pPr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电话：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  <w:t>18070102608</w:t>
      </w:r>
    </w:p>
    <w:p>
      <w:pP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联系人：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eastAsia="zh-CN"/>
        </w:rPr>
        <w:t>张先生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代理机构：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  <w:t>赣州佳禾项目咨询管理有限公司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上犹县嘉福花园2号楼208写字楼（五指峰大道与安顺路交汇处）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 xml:space="preserve">电话：0797-8539318 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邮箱: 1667636802@QQ.com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联系人：刘先生</w:t>
      </w:r>
    </w:p>
    <w:p>
      <w:pPr>
        <w:jc w:val="left"/>
        <w:rPr>
          <w:rFonts w:asciiTheme="minorEastAsia" w:hAnsiTheme="minorEastAsia"/>
          <w:sz w:val="28"/>
          <w:szCs w:val="28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sz w:val="28"/>
          <w:szCs w:val="28"/>
          <w:highlight w:val="none"/>
          <w:lang w:eastAsia="zh-CN"/>
        </w:rPr>
        <w:t>赣州水务集团上犹县自来水有限公司办公设备</w:t>
      </w:r>
      <w:r>
        <w:rPr>
          <w:rFonts w:hint="eastAsia" w:asciiTheme="minorEastAsia" w:hAnsiTheme="minorEastAsia"/>
          <w:b/>
          <w:sz w:val="28"/>
          <w:szCs w:val="28"/>
          <w:highlight w:val="none"/>
        </w:rPr>
        <w:t>项目报价表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8"/>
        <w:gridCol w:w="2022"/>
        <w:gridCol w:w="3260"/>
        <w:gridCol w:w="992"/>
        <w:gridCol w:w="1134"/>
        <w:gridCol w:w="1134"/>
        <w:gridCol w:w="1418"/>
        <w:gridCol w:w="1701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0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</w:p>
        </w:tc>
        <w:tc>
          <w:tcPr>
            <w:tcW w:w="12969" w:type="dxa"/>
            <w:gridSpan w:val="8"/>
            <w:tcBorders>
              <w:top w:val="nil"/>
              <w:left w:val="nil"/>
              <w:right w:val="nil"/>
            </w:tcBorders>
            <w:noWrap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highlight w:val="none"/>
              </w:rPr>
              <w:t xml:space="preserve">公司名称（公章）：                                                单位：元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7" w:type="dxa"/>
            <w:noWrap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410" w:type="dxa"/>
            <w:gridSpan w:val="2"/>
            <w:noWrap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highlight w:val="none"/>
              </w:rPr>
              <w:t>货物名称</w:t>
            </w:r>
          </w:p>
        </w:tc>
        <w:tc>
          <w:tcPr>
            <w:tcW w:w="3260" w:type="dxa"/>
            <w:noWrap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highlight w:val="none"/>
              </w:rPr>
              <w:t>品牌、型号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highlight w:val="none"/>
              </w:rPr>
              <w:t>单价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highlight w:val="none"/>
              </w:rPr>
              <w:t>总价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highlight w:val="none"/>
              </w:rPr>
              <w:t>交货时间</w:t>
            </w:r>
          </w:p>
        </w:tc>
        <w:tc>
          <w:tcPr>
            <w:tcW w:w="1308" w:type="dxa"/>
            <w:noWrap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1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left"/>
              <w:rPr>
                <w:rFonts w:asciiTheme="minorEastAsia" w:hAnsiTheme="minorEastAsia"/>
                <w:sz w:val="27"/>
                <w:szCs w:val="27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rFonts w:asciiTheme="minorEastAsia" w:hAnsiTheme="minorEastAsia"/>
                <w:sz w:val="27"/>
                <w:szCs w:val="27"/>
                <w:highlight w:val="none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right"/>
              <w:rPr>
                <w:rFonts w:asciiTheme="minorEastAsia" w:hAnsiTheme="minorEastAsia"/>
                <w:sz w:val="27"/>
                <w:szCs w:val="27"/>
                <w:highlight w:val="none"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7"/>
                <w:szCs w:val="27"/>
                <w:highlight w:val="none"/>
              </w:rPr>
            </w:pPr>
          </w:p>
        </w:tc>
        <w:tc>
          <w:tcPr>
            <w:tcW w:w="1308" w:type="dxa"/>
            <w:vMerge w:val="restart"/>
            <w:noWrap/>
          </w:tcPr>
          <w:p>
            <w:pPr>
              <w:jc w:val="center"/>
              <w:rPr>
                <w:rFonts w:asciiTheme="minorEastAsia" w:hAnsiTheme="minorEastAsia"/>
                <w:sz w:val="27"/>
                <w:szCs w:val="27"/>
                <w:highlight w:val="none"/>
              </w:rPr>
            </w:pPr>
            <w:r>
              <w:rPr>
                <w:rFonts w:hint="eastAsia" w:asciiTheme="minorEastAsia" w:hAnsiTheme="minorEastAsia"/>
                <w:sz w:val="27"/>
                <w:szCs w:val="27"/>
                <w:highlight w:val="none"/>
              </w:rPr>
              <w:t>报价含货物购买、运输和税费等全部费用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1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left"/>
              <w:rPr>
                <w:rFonts w:asciiTheme="minorEastAsia" w:hAnsiTheme="minorEastAsia"/>
                <w:sz w:val="27"/>
                <w:szCs w:val="27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rFonts w:asciiTheme="minorEastAsia" w:hAnsiTheme="minorEastAsia"/>
                <w:sz w:val="27"/>
                <w:szCs w:val="27"/>
                <w:highlight w:val="none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right"/>
              <w:rPr>
                <w:rFonts w:asciiTheme="minorEastAsia" w:hAnsiTheme="minorEastAsia"/>
                <w:sz w:val="27"/>
                <w:szCs w:val="27"/>
                <w:highlight w:val="none"/>
              </w:rPr>
            </w:pPr>
          </w:p>
        </w:tc>
        <w:tc>
          <w:tcPr>
            <w:tcW w:w="1701" w:type="dxa"/>
            <w:vMerge w:val="continue"/>
            <w:noWrap/>
          </w:tcPr>
          <w:p>
            <w:pPr>
              <w:jc w:val="center"/>
              <w:rPr>
                <w:rFonts w:asciiTheme="minorEastAsia" w:hAnsiTheme="minorEastAsia"/>
                <w:sz w:val="27"/>
                <w:szCs w:val="27"/>
                <w:highlight w:val="none"/>
              </w:rPr>
            </w:pPr>
          </w:p>
        </w:tc>
        <w:tc>
          <w:tcPr>
            <w:tcW w:w="1308" w:type="dxa"/>
            <w:vMerge w:val="continue"/>
            <w:noWrap/>
          </w:tcPr>
          <w:p>
            <w:pPr>
              <w:jc w:val="center"/>
              <w:rPr>
                <w:rFonts w:asciiTheme="minorEastAsia" w:hAnsiTheme="minorEastAsia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1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left"/>
              <w:rPr>
                <w:rFonts w:asciiTheme="minorEastAsia" w:hAnsiTheme="minorEastAsia"/>
                <w:sz w:val="27"/>
                <w:szCs w:val="27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rFonts w:asciiTheme="minorEastAsia" w:hAnsiTheme="minorEastAsia"/>
                <w:sz w:val="27"/>
                <w:szCs w:val="27"/>
                <w:highlight w:val="none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right"/>
              <w:rPr>
                <w:rFonts w:asciiTheme="minorEastAsia" w:hAnsiTheme="minorEastAsia"/>
                <w:sz w:val="27"/>
                <w:szCs w:val="27"/>
                <w:highlight w:val="none"/>
              </w:rPr>
            </w:pPr>
          </w:p>
        </w:tc>
        <w:tc>
          <w:tcPr>
            <w:tcW w:w="1701" w:type="dxa"/>
            <w:vMerge w:val="continue"/>
            <w:noWrap/>
          </w:tcPr>
          <w:p>
            <w:pPr>
              <w:jc w:val="center"/>
              <w:rPr>
                <w:rFonts w:asciiTheme="minorEastAsia" w:hAnsiTheme="minorEastAsia"/>
                <w:sz w:val="27"/>
                <w:szCs w:val="27"/>
                <w:highlight w:val="none"/>
              </w:rPr>
            </w:pPr>
          </w:p>
        </w:tc>
        <w:tc>
          <w:tcPr>
            <w:tcW w:w="1308" w:type="dxa"/>
            <w:vMerge w:val="continue"/>
            <w:noWrap/>
          </w:tcPr>
          <w:p>
            <w:pPr>
              <w:jc w:val="center"/>
              <w:rPr>
                <w:rFonts w:asciiTheme="minorEastAsia" w:hAnsiTheme="minorEastAsia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74" w:type="dxa"/>
            <w:gridSpan w:val="10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highlight w:val="none"/>
              </w:rPr>
              <w:t>总价合计：人民币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法定代表人（经营者）（签字）：</w:t>
      </w:r>
    </w:p>
    <w:p>
      <w:pPr>
        <w:jc w:val="left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联系人及电话：                                                            年    月    日</w:t>
      </w:r>
    </w:p>
    <w:p>
      <w:pPr>
        <w:jc w:val="left"/>
        <w:rPr>
          <w:rFonts w:asciiTheme="minorEastAsia" w:hAnsiTheme="minorEastAsia"/>
          <w:sz w:val="28"/>
          <w:szCs w:val="28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5"/>
        <w:spacing w:before="0" w:after="0" w:line="460" w:lineRule="exact"/>
        <w:ind w:firstLine="0"/>
        <w:rPr>
          <w:highlight w:val="none"/>
        </w:rPr>
      </w:pPr>
      <w:r>
        <w:rPr>
          <w:rFonts w:hint="eastAsia"/>
          <w:highlight w:val="none"/>
        </w:rPr>
        <w:t>法定代表人（经营者）授权书（格式）</w:t>
      </w:r>
    </w:p>
    <w:p>
      <w:pPr>
        <w:rPr>
          <w:highlight w:val="none"/>
        </w:rPr>
      </w:pPr>
    </w:p>
    <w:p>
      <w:pPr>
        <w:spacing w:line="480" w:lineRule="auto"/>
        <w:rPr>
          <w:rFonts w:hint="eastAsia" w:ascii="宋体" w:hAnsi="宋体" w:eastAsiaTheme="minorEastAsia"/>
          <w:sz w:val="27"/>
          <w:szCs w:val="27"/>
          <w:highlight w:val="none"/>
          <w:lang w:eastAsia="zh-CN"/>
        </w:rPr>
      </w:pPr>
      <w:r>
        <w:rPr>
          <w:rFonts w:hint="eastAsia" w:ascii="宋体" w:hAnsi="宋体"/>
          <w:sz w:val="27"/>
          <w:szCs w:val="27"/>
          <w:highlight w:val="none"/>
        </w:rPr>
        <w:t>致</w:t>
      </w:r>
      <w:r>
        <w:rPr>
          <w:rFonts w:ascii="宋体" w:hAnsi="宋体"/>
          <w:sz w:val="27"/>
          <w:szCs w:val="27"/>
          <w:highlight w:val="none"/>
        </w:rPr>
        <w:t>:</w:t>
      </w:r>
      <w:r>
        <w:rPr>
          <w:rFonts w:hint="eastAsia" w:ascii="宋体" w:hAnsi="宋体"/>
          <w:sz w:val="27"/>
          <w:szCs w:val="27"/>
          <w:highlight w:val="none"/>
          <w:lang w:eastAsia="zh-CN"/>
        </w:rPr>
        <w:t>赣州佳禾项目咨询管理有限公司</w:t>
      </w:r>
    </w:p>
    <w:p>
      <w:pPr>
        <w:spacing w:line="480" w:lineRule="auto"/>
        <w:ind w:firstLine="540" w:firstLineChars="200"/>
        <w:rPr>
          <w:rFonts w:ascii="宋体" w:hAnsi="宋体"/>
          <w:sz w:val="27"/>
          <w:szCs w:val="27"/>
          <w:highlight w:val="none"/>
        </w:rPr>
      </w:pPr>
      <w:r>
        <w:rPr>
          <w:rFonts w:hint="eastAsia" w:ascii="宋体" w:hAnsi="宋体"/>
          <w:sz w:val="27"/>
          <w:szCs w:val="27"/>
          <w:highlight w:val="none"/>
          <w:u w:val="single"/>
        </w:rPr>
        <w:t xml:space="preserve">                  </w:t>
      </w:r>
      <w:r>
        <w:rPr>
          <w:rFonts w:hint="eastAsia" w:ascii="宋体" w:hAnsi="宋体"/>
          <w:sz w:val="27"/>
          <w:szCs w:val="27"/>
          <w:highlight w:val="none"/>
        </w:rPr>
        <w:t>（响应供应商法定代表人（经营者）名称）</w:t>
      </w:r>
      <w:r>
        <w:rPr>
          <w:rFonts w:hint="eastAsia" w:ascii="宋体" w:hAnsi="宋体"/>
          <w:sz w:val="27"/>
          <w:szCs w:val="27"/>
          <w:highlight w:val="none"/>
          <w:u w:val="single"/>
        </w:rPr>
        <w:t xml:space="preserve">是 </w:t>
      </w:r>
      <w:r>
        <w:rPr>
          <w:rFonts w:hint="eastAsia" w:ascii="宋体" w:hAnsi="宋体"/>
          <w:sz w:val="27"/>
          <w:szCs w:val="27"/>
          <w:highlight w:val="none"/>
        </w:rPr>
        <w:t>（响应供应商名称）的法定代表人（经营者），特授</w:t>
      </w:r>
      <w:r>
        <w:rPr>
          <w:rFonts w:hint="eastAsia" w:ascii="宋体" w:hAnsi="宋体"/>
          <w:sz w:val="27"/>
          <w:szCs w:val="27"/>
          <w:highlight w:val="none"/>
          <w:u w:val="single"/>
        </w:rPr>
        <w:t xml:space="preserve">权   </w:t>
      </w:r>
      <w:r>
        <w:rPr>
          <w:rFonts w:hint="eastAsia" w:ascii="宋体" w:hAnsi="宋体"/>
          <w:sz w:val="27"/>
          <w:szCs w:val="27"/>
          <w:highlight w:val="none"/>
        </w:rPr>
        <w:t>（被授权人姓名及身份证代码）</w:t>
      </w:r>
      <w:r>
        <w:rPr>
          <w:rFonts w:hint="eastAsia" w:ascii="宋体" w:hAnsi="宋体"/>
          <w:sz w:val="27"/>
          <w:szCs w:val="27"/>
          <w:highlight w:val="none"/>
          <w:u w:val="single"/>
        </w:rPr>
        <w:t xml:space="preserve">               代</w:t>
      </w:r>
      <w:r>
        <w:rPr>
          <w:rFonts w:hint="eastAsia" w:ascii="宋体" w:hAnsi="宋体"/>
          <w:sz w:val="27"/>
          <w:szCs w:val="27"/>
          <w:highlight w:val="none"/>
        </w:rPr>
        <w:t>表我单位全权办理上述项目的响应、询价、签约等具体工作，并签署全部有关文件、协议及合同。</w:t>
      </w:r>
      <w:r>
        <w:rPr>
          <w:rFonts w:hint="eastAsia" w:ascii="宋体" w:hAnsi="宋体" w:cs="宋体"/>
          <w:kern w:val="0"/>
          <w:sz w:val="27"/>
          <w:szCs w:val="27"/>
          <w:highlight w:val="none"/>
        </w:rPr>
        <w:t>（代理期限不少于90天）</w:t>
      </w:r>
    </w:p>
    <w:p>
      <w:pPr>
        <w:spacing w:line="480" w:lineRule="auto"/>
        <w:ind w:firstLine="540" w:firstLineChars="200"/>
        <w:rPr>
          <w:rFonts w:ascii="宋体" w:hAnsi="宋体"/>
          <w:sz w:val="27"/>
          <w:szCs w:val="27"/>
          <w:highlight w:val="none"/>
        </w:rPr>
      </w:pPr>
      <w:r>
        <w:rPr>
          <w:rFonts w:hint="eastAsia" w:ascii="宋体" w:hAnsi="宋体"/>
          <w:sz w:val="27"/>
          <w:szCs w:val="27"/>
          <w:highlight w:val="none"/>
        </w:rPr>
        <w:t>我单位对被授权人的签字负全部责任。</w:t>
      </w:r>
    </w:p>
    <w:p>
      <w:pPr>
        <w:spacing w:line="480" w:lineRule="auto"/>
        <w:ind w:firstLine="540" w:firstLineChars="200"/>
        <w:rPr>
          <w:rFonts w:ascii="宋体" w:hAnsi="宋体"/>
          <w:sz w:val="27"/>
          <w:szCs w:val="27"/>
          <w:highlight w:val="none"/>
        </w:rPr>
      </w:pPr>
      <w:r>
        <w:rPr>
          <w:rFonts w:hint="eastAsia" w:ascii="宋体" w:hAnsi="宋体"/>
          <w:sz w:val="27"/>
          <w:szCs w:val="27"/>
          <w:highlight w:val="none"/>
        </w:rPr>
        <w:t>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/>
          <w:sz w:val="27"/>
          <w:szCs w:val="27"/>
          <w:highlight w:val="none"/>
        </w:rPr>
      </w:pPr>
      <w:r>
        <w:rPr>
          <w:rFonts w:hint="eastAsia" w:ascii="宋体" w:hAnsi="宋体"/>
          <w:sz w:val="27"/>
          <w:szCs w:val="27"/>
          <w:highlight w:val="none"/>
        </w:rPr>
        <w:t xml:space="preserve">                              法定代表人（经营者）签字：</w:t>
      </w:r>
    </w:p>
    <w:p>
      <w:pPr>
        <w:spacing w:line="480" w:lineRule="auto"/>
        <w:ind w:firstLine="4320" w:firstLineChars="1600"/>
        <w:rPr>
          <w:rFonts w:ascii="宋体" w:hAnsi="宋体"/>
          <w:sz w:val="27"/>
          <w:szCs w:val="27"/>
          <w:highlight w:val="none"/>
        </w:rPr>
      </w:pPr>
      <w:r>
        <w:rPr>
          <w:rFonts w:hint="eastAsia" w:ascii="宋体" w:hAnsi="宋体"/>
          <w:sz w:val="27"/>
          <w:szCs w:val="27"/>
          <w:highlight w:val="none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sz w:val="27"/>
          <w:szCs w:val="27"/>
          <w:highlight w:val="none"/>
        </w:rPr>
      </w:pPr>
      <w:r>
        <w:rPr>
          <w:rFonts w:hint="eastAsia" w:ascii="宋体" w:hAnsi="宋体"/>
          <w:sz w:val="27"/>
          <w:szCs w:val="27"/>
          <w:highlight w:val="none"/>
        </w:rPr>
        <w:t>年 月 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8946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  <w:highlight w:val="none"/>
              </w:rPr>
              <w:t>粘贴被授权人身份证明</w:t>
            </w:r>
            <w:r>
              <w:rPr>
                <w:rFonts w:hint="eastAsia" w:ascii="宋体" w:hAnsi="宋体" w:cs="宋体"/>
                <w:b/>
                <w:kern w:val="0"/>
                <w:sz w:val="27"/>
                <w:szCs w:val="27"/>
                <w:highlight w:val="none"/>
              </w:rPr>
              <w:t>（复印件正、反两面）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  <w:highlight w:val="none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06718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lNjM2ZDllZTExNDRjMDJhMzg2NGQ0YWU1MzE5M2UifQ=="/>
  </w:docVars>
  <w:rsids>
    <w:rsidRoot w:val="009E095A"/>
    <w:rsid w:val="000067A7"/>
    <w:rsid w:val="000067E3"/>
    <w:rsid w:val="000069F1"/>
    <w:rsid w:val="00021CE1"/>
    <w:rsid w:val="00023076"/>
    <w:rsid w:val="0004120D"/>
    <w:rsid w:val="00062544"/>
    <w:rsid w:val="00063801"/>
    <w:rsid w:val="00083227"/>
    <w:rsid w:val="00092F52"/>
    <w:rsid w:val="000B5B68"/>
    <w:rsid w:val="000D2437"/>
    <w:rsid w:val="000D6266"/>
    <w:rsid w:val="000F2D36"/>
    <w:rsid w:val="00120964"/>
    <w:rsid w:val="001248FA"/>
    <w:rsid w:val="00131163"/>
    <w:rsid w:val="001375BD"/>
    <w:rsid w:val="00143E70"/>
    <w:rsid w:val="001517BF"/>
    <w:rsid w:val="00160346"/>
    <w:rsid w:val="001637B7"/>
    <w:rsid w:val="00174555"/>
    <w:rsid w:val="001A5979"/>
    <w:rsid w:val="001F15EF"/>
    <w:rsid w:val="001F7501"/>
    <w:rsid w:val="001F7907"/>
    <w:rsid w:val="00202346"/>
    <w:rsid w:val="002508FC"/>
    <w:rsid w:val="002556D4"/>
    <w:rsid w:val="002B62B6"/>
    <w:rsid w:val="002B73DB"/>
    <w:rsid w:val="002C4BC9"/>
    <w:rsid w:val="002E7382"/>
    <w:rsid w:val="002F7092"/>
    <w:rsid w:val="003130DA"/>
    <w:rsid w:val="00322D23"/>
    <w:rsid w:val="00333177"/>
    <w:rsid w:val="0033476E"/>
    <w:rsid w:val="0034106A"/>
    <w:rsid w:val="003515E7"/>
    <w:rsid w:val="00364B0C"/>
    <w:rsid w:val="003669C7"/>
    <w:rsid w:val="003704FE"/>
    <w:rsid w:val="00374425"/>
    <w:rsid w:val="00381850"/>
    <w:rsid w:val="00384150"/>
    <w:rsid w:val="0039102D"/>
    <w:rsid w:val="003A4665"/>
    <w:rsid w:val="003C500C"/>
    <w:rsid w:val="003D7BF8"/>
    <w:rsid w:val="003F53B2"/>
    <w:rsid w:val="0040442C"/>
    <w:rsid w:val="00407816"/>
    <w:rsid w:val="004411BD"/>
    <w:rsid w:val="00441BA8"/>
    <w:rsid w:val="0045488A"/>
    <w:rsid w:val="0045673B"/>
    <w:rsid w:val="00460C76"/>
    <w:rsid w:val="00466030"/>
    <w:rsid w:val="004701B5"/>
    <w:rsid w:val="0047623A"/>
    <w:rsid w:val="004D3BFE"/>
    <w:rsid w:val="004D4F39"/>
    <w:rsid w:val="0050303E"/>
    <w:rsid w:val="00503BFA"/>
    <w:rsid w:val="005063EF"/>
    <w:rsid w:val="00527E37"/>
    <w:rsid w:val="005330E1"/>
    <w:rsid w:val="0054652B"/>
    <w:rsid w:val="00577C75"/>
    <w:rsid w:val="00594703"/>
    <w:rsid w:val="005D50D6"/>
    <w:rsid w:val="00624FB7"/>
    <w:rsid w:val="00634254"/>
    <w:rsid w:val="00636F7F"/>
    <w:rsid w:val="00637FD8"/>
    <w:rsid w:val="00657482"/>
    <w:rsid w:val="006625A9"/>
    <w:rsid w:val="006841B3"/>
    <w:rsid w:val="006C4A08"/>
    <w:rsid w:val="006F6651"/>
    <w:rsid w:val="0070188D"/>
    <w:rsid w:val="00731280"/>
    <w:rsid w:val="00740157"/>
    <w:rsid w:val="007425EB"/>
    <w:rsid w:val="007506A4"/>
    <w:rsid w:val="007558FC"/>
    <w:rsid w:val="007561CE"/>
    <w:rsid w:val="00762E02"/>
    <w:rsid w:val="00764485"/>
    <w:rsid w:val="007825CD"/>
    <w:rsid w:val="007922AB"/>
    <w:rsid w:val="007C498E"/>
    <w:rsid w:val="007E6256"/>
    <w:rsid w:val="007F71F4"/>
    <w:rsid w:val="0081548C"/>
    <w:rsid w:val="00824606"/>
    <w:rsid w:val="00851B7E"/>
    <w:rsid w:val="0087021C"/>
    <w:rsid w:val="008878F7"/>
    <w:rsid w:val="008A2940"/>
    <w:rsid w:val="008A3316"/>
    <w:rsid w:val="008D4B37"/>
    <w:rsid w:val="008E7933"/>
    <w:rsid w:val="008F14CE"/>
    <w:rsid w:val="008F62CB"/>
    <w:rsid w:val="009019A8"/>
    <w:rsid w:val="009109E6"/>
    <w:rsid w:val="00933448"/>
    <w:rsid w:val="00937810"/>
    <w:rsid w:val="00987421"/>
    <w:rsid w:val="00987929"/>
    <w:rsid w:val="00990E3B"/>
    <w:rsid w:val="009A4C4C"/>
    <w:rsid w:val="009A7F00"/>
    <w:rsid w:val="009B262B"/>
    <w:rsid w:val="009B5E4D"/>
    <w:rsid w:val="009C2375"/>
    <w:rsid w:val="009C3E60"/>
    <w:rsid w:val="009C4376"/>
    <w:rsid w:val="009C696A"/>
    <w:rsid w:val="009C7E2C"/>
    <w:rsid w:val="009E095A"/>
    <w:rsid w:val="009F53CE"/>
    <w:rsid w:val="00A024DA"/>
    <w:rsid w:val="00A42CC2"/>
    <w:rsid w:val="00A46677"/>
    <w:rsid w:val="00A75DA8"/>
    <w:rsid w:val="00A830E1"/>
    <w:rsid w:val="00AD6132"/>
    <w:rsid w:val="00AE485B"/>
    <w:rsid w:val="00AF234F"/>
    <w:rsid w:val="00AF34D7"/>
    <w:rsid w:val="00B01391"/>
    <w:rsid w:val="00B062E4"/>
    <w:rsid w:val="00B078B6"/>
    <w:rsid w:val="00B07980"/>
    <w:rsid w:val="00B32DB7"/>
    <w:rsid w:val="00B3413E"/>
    <w:rsid w:val="00B7618D"/>
    <w:rsid w:val="00BC1226"/>
    <w:rsid w:val="00BC3F9C"/>
    <w:rsid w:val="00BC488E"/>
    <w:rsid w:val="00BD44AF"/>
    <w:rsid w:val="00BF1BD4"/>
    <w:rsid w:val="00BF71BF"/>
    <w:rsid w:val="00BF7634"/>
    <w:rsid w:val="00C00A96"/>
    <w:rsid w:val="00C07EB9"/>
    <w:rsid w:val="00C243CE"/>
    <w:rsid w:val="00C27A02"/>
    <w:rsid w:val="00C304A2"/>
    <w:rsid w:val="00C44DD4"/>
    <w:rsid w:val="00C5134B"/>
    <w:rsid w:val="00C555A8"/>
    <w:rsid w:val="00C616DA"/>
    <w:rsid w:val="00C71BC9"/>
    <w:rsid w:val="00C87B9D"/>
    <w:rsid w:val="00CA5EF5"/>
    <w:rsid w:val="00CB26B5"/>
    <w:rsid w:val="00CE2A41"/>
    <w:rsid w:val="00CE5EEB"/>
    <w:rsid w:val="00D02E70"/>
    <w:rsid w:val="00D1367E"/>
    <w:rsid w:val="00D278E3"/>
    <w:rsid w:val="00D32134"/>
    <w:rsid w:val="00D72274"/>
    <w:rsid w:val="00D84C1E"/>
    <w:rsid w:val="00D94A55"/>
    <w:rsid w:val="00DC315E"/>
    <w:rsid w:val="00DC42F7"/>
    <w:rsid w:val="00DC4FA1"/>
    <w:rsid w:val="00DE1836"/>
    <w:rsid w:val="00DE1E52"/>
    <w:rsid w:val="00DE5898"/>
    <w:rsid w:val="00E03713"/>
    <w:rsid w:val="00E31A86"/>
    <w:rsid w:val="00E45569"/>
    <w:rsid w:val="00E62ADA"/>
    <w:rsid w:val="00E761A8"/>
    <w:rsid w:val="00E82AEB"/>
    <w:rsid w:val="00E866FE"/>
    <w:rsid w:val="00E92013"/>
    <w:rsid w:val="00E921D1"/>
    <w:rsid w:val="00E94308"/>
    <w:rsid w:val="00EB3E0A"/>
    <w:rsid w:val="00EC4E0C"/>
    <w:rsid w:val="00EF4A7A"/>
    <w:rsid w:val="00EF65E5"/>
    <w:rsid w:val="00F00617"/>
    <w:rsid w:val="00F05133"/>
    <w:rsid w:val="00F13A3A"/>
    <w:rsid w:val="00F230C9"/>
    <w:rsid w:val="00F56254"/>
    <w:rsid w:val="00F77640"/>
    <w:rsid w:val="00F97AC6"/>
    <w:rsid w:val="00FC50AC"/>
    <w:rsid w:val="00FD460D"/>
    <w:rsid w:val="00FE619C"/>
    <w:rsid w:val="00FF2AA2"/>
    <w:rsid w:val="0EFE090F"/>
    <w:rsid w:val="15A41070"/>
    <w:rsid w:val="1EA550AC"/>
    <w:rsid w:val="42314A7C"/>
    <w:rsid w:val="46770A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link w:val="15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6">
    <w:name w:val="Document Map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文档结构图 Char"/>
    <w:basedOn w:val="11"/>
    <w:link w:val="6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15">
    <w:name w:val="标题 2 Char"/>
    <w:basedOn w:val="11"/>
    <w:link w:val="5"/>
    <w:qFormat/>
    <w:uiPriority w:val="0"/>
    <w:rPr>
      <w:rFonts w:ascii="Arial" w:hAnsi="Arial" w:eastAsia="黑体" w:cs="Times New Roman"/>
      <w:b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1612</Words>
  <Characters>1856</Characters>
  <Lines>14</Lines>
  <Paragraphs>4</Paragraphs>
  <TotalTime>11</TotalTime>
  <ScaleCrop>false</ScaleCrop>
  <LinksUpToDate>false</LinksUpToDate>
  <CharactersWithSpaces>2070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2020-01-18T14:42:00Z</dcterms:created>
  <dc:creator>USER-</dc:creator>
  <cp:lastModifiedBy>Administrator</cp:lastModifiedBy>
  <cp:lastPrinted>2023-07-28T07:43:00Z</cp:lastPrinted>
  <dcterms:modified xsi:type="dcterms:W3CDTF">2023-07-28T09:09:43Z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66D58370CC5142C9935D0E048AAEB217_12</vt:lpwstr>
  </property>
</Properties>
</file>